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19" w:rsidRDefault="00D47419" w:rsidP="00D47419">
      <w:pPr>
        <w:pStyle w:val="a3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D47419" w:rsidRDefault="00D47419" w:rsidP="00D47419">
      <w:pPr>
        <w:pStyle w:val="a4"/>
        <w:rPr>
          <w:spacing w:val="-11"/>
          <w:sz w:val="40"/>
          <w:szCs w:val="40"/>
        </w:rPr>
      </w:pPr>
      <w:bookmarkStart w:id="0" w:name="_GoBack"/>
      <w:r>
        <w:rPr>
          <w:spacing w:val="-11"/>
          <w:sz w:val="40"/>
          <w:szCs w:val="40"/>
        </w:rPr>
        <w:t>云南省</w:t>
      </w:r>
      <w:r>
        <w:rPr>
          <w:spacing w:val="-11"/>
          <w:sz w:val="40"/>
          <w:szCs w:val="40"/>
        </w:rPr>
        <w:t>2019</w:t>
      </w:r>
      <w:r>
        <w:rPr>
          <w:spacing w:val="-11"/>
          <w:sz w:val="40"/>
          <w:szCs w:val="40"/>
        </w:rPr>
        <w:t>年高职扩招</w:t>
      </w:r>
      <w:r>
        <w:rPr>
          <w:rFonts w:hint="eastAsia"/>
          <w:spacing w:val="-11"/>
          <w:sz w:val="40"/>
          <w:szCs w:val="40"/>
        </w:rPr>
        <w:t>面试</w:t>
      </w:r>
      <w:r>
        <w:rPr>
          <w:spacing w:val="-11"/>
          <w:sz w:val="40"/>
          <w:szCs w:val="40"/>
        </w:rPr>
        <w:t>专业分类</w:t>
      </w:r>
      <w:r>
        <w:rPr>
          <w:rFonts w:hint="eastAsia"/>
          <w:spacing w:val="-11"/>
          <w:sz w:val="40"/>
          <w:szCs w:val="40"/>
        </w:rPr>
        <w:t>表</w:t>
      </w:r>
      <w:bookmarkEnd w:id="0"/>
    </w:p>
    <w:tbl>
      <w:tblPr>
        <w:tblpPr w:leftFromText="180" w:rightFromText="180" w:vertAnchor="text" w:tblpXSpec="center" w:tblpY="1"/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334"/>
        <w:gridCol w:w="4702"/>
        <w:gridCol w:w="3557"/>
      </w:tblGrid>
      <w:tr w:rsidR="00D47419" w:rsidTr="00D47419">
        <w:trPr>
          <w:cantSplit/>
          <w:trHeight w:val="391"/>
          <w:tblHeader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责任院校（组织考核）</w:t>
            </w:r>
          </w:p>
        </w:tc>
      </w:tr>
      <w:tr w:rsidR="00D47419" w:rsidTr="00D47419">
        <w:trPr>
          <w:cantSplit/>
          <w:trHeight w:val="831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电气类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电力系统自动化技术、工业过程自动化技术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供用电技术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电气自动化技术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电气自动化技术（中外合作办学 中德）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831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国土资源类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宝玉石鉴定与加工、黑色冶金技术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环境工程技术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环境评价与咨询服务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金属与非金属矿开采技术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有色冶金技术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钻探技术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云南国土资源职业学院</w:t>
            </w:r>
          </w:p>
        </w:tc>
      </w:tr>
      <w:tr w:rsidR="00D47419" w:rsidTr="00D47419">
        <w:trPr>
          <w:cantSplit/>
          <w:trHeight w:val="39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生物化学类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工业分析技术、眼视光技术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昆明冶金高等专科学校</w:t>
            </w:r>
          </w:p>
        </w:tc>
      </w:tr>
      <w:tr w:rsidR="00D47419" w:rsidTr="00D47419">
        <w:trPr>
          <w:cantSplit/>
          <w:trHeight w:val="159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机械类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材料成型与控制技术、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材料工测技术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材料工程技术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工程机械运用技术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工业机器人技术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公路机械化施工技术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焊接技术与自动化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机电设备维修与管理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机电一体化技术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机械设计与制造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机械制造与自动化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金属压力加工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模具设计与制造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汽车检测与维修技术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汽车营销与服务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数控技术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120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计算机信息类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导航与位置服务、电子信息工程技术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计算机网络技术（人工智能）（中德项目）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计算机应用技术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建筑智能化工程技术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数字媒体艺术设计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通信技术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移动通信技术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1746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建筑工程类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城市轨道交通工程技术、城乡规划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道路桥梁工程技术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地球物理勘探技术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地下与隧道工程技术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工程测量技术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工程造价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建设工程管理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建设工程监理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建筑材料生产与管理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建筑钢结构工程技术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建筑设计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建筑室内设计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水利水电工程管理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水利水电建筑工程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消防工程技术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新闻采编与制作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55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交通运输类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道路运输与路政管理、交通运营管理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汽车运用与维修技术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物流工程技术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1292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经济管理类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财务管理、电子商务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法律事务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工商企业管理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国际经济与贸易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会计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经济信息管理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酒店管理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连锁经营管理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人力资源管理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市场营销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统计与会计核算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卫生信息管理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文化市场经营管理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文秘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物业管理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旅游服务类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导游、高速铁路客运乘务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老年保健与管理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云南旅游职业学院</w:t>
            </w:r>
          </w:p>
        </w:tc>
      </w:tr>
      <w:tr w:rsidR="00D47419" w:rsidTr="00D47419">
        <w:trPr>
          <w:cantSplit/>
          <w:trHeight w:val="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航空服务类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空中乘务、空中乘务（校企合作办学）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民航安全技术管理（校企合作办学）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农林类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动物医学、林业技术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农产品加工与质量检测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畜牧兽医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烟草栽培与加工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园林技术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园艺技术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植物保护与检疫技术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中药生产与加工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种子生产与经营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作物生产技术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云南林业职业技术学院</w:t>
            </w:r>
          </w:p>
        </w:tc>
      </w:tr>
      <w:tr w:rsidR="00D47419" w:rsidTr="00D47419">
        <w:trPr>
          <w:cantSplit/>
          <w:trHeight w:val="33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烹饪类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烹调工艺与营养、食品加工技术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食品生物技术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昆明学院</w:t>
            </w:r>
          </w:p>
        </w:tc>
      </w:tr>
      <w:tr w:rsidR="00D47419" w:rsidTr="00D47419">
        <w:trPr>
          <w:cantSplit/>
          <w:trHeight w:val="34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体育类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社会体育、社区康复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体育保健与康复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云南体育运动职业技术学院</w:t>
            </w:r>
          </w:p>
        </w:tc>
      </w:tr>
      <w:tr w:rsidR="00D47419" w:rsidTr="00D47419">
        <w:trPr>
          <w:cantSplit/>
          <w:trHeight w:val="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外语类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汉语、商务英语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应用泰语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应用外语（老挝语）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应用外语（老挝语方向）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应用越南语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云南交通职业技术学院</w:t>
            </w:r>
          </w:p>
        </w:tc>
      </w:tr>
      <w:tr w:rsidR="00D47419" w:rsidTr="00D47419">
        <w:trPr>
          <w:cantSplit/>
          <w:trHeight w:val="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艺术类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雕刻艺术设计、广告设计与制作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美容美体艺术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视觉传播设计与制作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首饰设计与工艺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舞蹈表演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戏剧影视表演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艺术设计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音乐表演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影视动画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47419" w:rsidRDefault="00D47419" w:rsidP="009A3DB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云南文化艺术职业学院/云南交通职业技术学院</w:t>
            </w:r>
          </w:p>
        </w:tc>
      </w:tr>
    </w:tbl>
    <w:p w:rsidR="006413A0" w:rsidRPr="00D47419" w:rsidRDefault="006413A0" w:rsidP="00D47419">
      <w:pPr>
        <w:rPr>
          <w:rFonts w:hint="eastAsia"/>
        </w:rPr>
      </w:pPr>
    </w:p>
    <w:sectPr w:rsidR="006413A0" w:rsidRPr="00D47419" w:rsidSect="00D47419">
      <w:pgSz w:w="11906" w:h="16838"/>
      <w:pgMar w:top="142" w:right="849" w:bottom="142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19"/>
    <w:rsid w:val="006413A0"/>
    <w:rsid w:val="00D47419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5CBC"/>
  <w15:chartTrackingRefBased/>
  <w15:docId w15:val="{D9D1A7EB-1326-4CFC-A258-72C417E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万正文"/>
    <w:basedOn w:val="a"/>
    <w:link w:val="Char"/>
    <w:qFormat/>
    <w:rsid w:val="00D47419"/>
    <w:pPr>
      <w:spacing w:line="600" w:lineRule="exact"/>
      <w:ind w:firstLineChars="200" w:firstLine="640"/>
    </w:pPr>
    <w:rPr>
      <w:rFonts w:ascii="Times New Roman" w:eastAsia="方正仿宋_GBK" w:hAnsi="Times New Roman" w:cs="Times New Roman"/>
      <w:sz w:val="32"/>
      <w:szCs w:val="32"/>
    </w:rPr>
  </w:style>
  <w:style w:type="character" w:customStyle="1" w:styleId="Char">
    <w:name w:val="万正文 Char"/>
    <w:basedOn w:val="a0"/>
    <w:link w:val="a3"/>
    <w:qFormat/>
    <w:rsid w:val="00D47419"/>
    <w:rPr>
      <w:rFonts w:ascii="Times New Roman" w:eastAsia="方正仿宋_GBK" w:hAnsi="Times New Roman" w:cs="Times New Roman"/>
      <w:sz w:val="32"/>
      <w:szCs w:val="32"/>
    </w:rPr>
  </w:style>
  <w:style w:type="paragraph" w:customStyle="1" w:styleId="a4">
    <w:name w:val="万大标题"/>
    <w:basedOn w:val="a"/>
    <w:qFormat/>
    <w:rsid w:val="00D47419"/>
    <w:pPr>
      <w:spacing w:line="760" w:lineRule="exact"/>
      <w:jc w:val="center"/>
    </w:pPr>
    <w:rPr>
      <w:rFonts w:ascii="Times New Roman" w:eastAsia="方正小标宋_GBK" w:hAnsi="Times New Roman" w:cs="Times New Roman"/>
      <w:spacing w:val="-2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梓源 王</dc:creator>
  <cp:keywords/>
  <dc:description/>
  <cp:lastModifiedBy>梓源 王</cp:lastModifiedBy>
  <cp:revision>1</cp:revision>
  <dcterms:created xsi:type="dcterms:W3CDTF">2019-06-07T13:39:00Z</dcterms:created>
  <dcterms:modified xsi:type="dcterms:W3CDTF">2019-06-07T13:40:00Z</dcterms:modified>
</cp:coreProperties>
</file>